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40FF" w14:textId="77777777" w:rsidR="00E72FFE" w:rsidRPr="009D11E6" w:rsidRDefault="00817583" w:rsidP="00617EA7">
      <w:pPr>
        <w:tabs>
          <w:tab w:val="left" w:pos="1914"/>
          <w:tab w:val="left" w:pos="2389"/>
          <w:tab w:val="left" w:pos="3829"/>
        </w:tabs>
      </w:pPr>
      <w:r w:rsidRPr="009D11E6">
        <w:rPr>
          <w:noProof/>
        </w:rPr>
        <w:drawing>
          <wp:anchor distT="0" distB="0" distL="114300" distR="114300" simplePos="0" relativeHeight="251658240" behindDoc="0" locked="0" layoutInCell="1" allowOverlap="1" wp14:anchorId="69B43D9D" wp14:editId="42ACAE11">
            <wp:simplePos x="0" y="0"/>
            <wp:positionH relativeFrom="column">
              <wp:posOffset>-701040</wp:posOffset>
            </wp:positionH>
            <wp:positionV relativeFrom="paragraph">
              <wp:posOffset>684530</wp:posOffset>
            </wp:positionV>
            <wp:extent cx="5363210" cy="29527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3C3" w:rsidRPr="009D11E6">
        <w:rPr>
          <w:noProof/>
        </w:rPr>
        <w:drawing>
          <wp:anchor distT="0" distB="0" distL="114300" distR="114300" simplePos="0" relativeHeight="251659264" behindDoc="0" locked="0" layoutInCell="1" allowOverlap="1" wp14:anchorId="759E8994" wp14:editId="5E10F6F0">
            <wp:simplePos x="0" y="0"/>
            <wp:positionH relativeFrom="column">
              <wp:posOffset>3810</wp:posOffset>
            </wp:positionH>
            <wp:positionV relativeFrom="paragraph">
              <wp:posOffset>1035685</wp:posOffset>
            </wp:positionV>
            <wp:extent cx="4993005" cy="3238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3C3" w:rsidRPr="009D11E6">
        <w:rPr>
          <w:noProof/>
        </w:rPr>
        <w:drawing>
          <wp:inline distT="0" distB="0" distL="0" distR="0" wp14:anchorId="4BDE3EE9" wp14:editId="282055CD">
            <wp:extent cx="1036320" cy="9817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EA7" w:rsidRPr="009D11E6">
        <w:tab/>
      </w:r>
      <w:r w:rsidR="00617EA7" w:rsidRPr="009D11E6">
        <w:tab/>
      </w:r>
      <w:r w:rsidR="00617EA7" w:rsidRPr="009D11E6">
        <w:tab/>
      </w:r>
    </w:p>
    <w:p w14:paraId="11F445C4" w14:textId="77777777" w:rsidR="00E72FFE" w:rsidRPr="009D11E6" w:rsidRDefault="00E72FFE" w:rsidP="00E72FFE"/>
    <w:p w14:paraId="63251C7C" w14:textId="77777777" w:rsidR="006D148B" w:rsidRPr="005A3DF5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5A3DF5">
        <w:rPr>
          <w:rFonts w:asciiTheme="minorHAnsi" w:hAnsiTheme="minorHAnsi"/>
          <w:w w:val="110"/>
          <w:sz w:val="22"/>
          <w:szCs w:val="22"/>
          <w:lang w:val="it-IT"/>
        </w:rPr>
        <w:t>Comunicato Stampa</w:t>
      </w:r>
    </w:p>
    <w:p w14:paraId="21C2A84D" w14:textId="77777777" w:rsidR="00DE6706" w:rsidRPr="005A3DF5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43BF50FD" w14:textId="77777777" w:rsidR="00DE6706" w:rsidRPr="005A3DF5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1D92CA89" w14:textId="77777777" w:rsidR="00DE6706" w:rsidRPr="000951F9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b/>
          <w:w w:val="110"/>
          <w:sz w:val="22"/>
          <w:szCs w:val="22"/>
          <w:lang w:val="it-IT"/>
        </w:rPr>
      </w:pPr>
      <w:r w:rsidRPr="000951F9">
        <w:rPr>
          <w:rFonts w:asciiTheme="minorHAnsi" w:hAnsiTheme="minorHAnsi"/>
          <w:b/>
          <w:w w:val="110"/>
          <w:sz w:val="22"/>
          <w:szCs w:val="22"/>
          <w:lang w:val="it-IT"/>
        </w:rPr>
        <w:t>Nasce l’Associazione dei Comuni della “Via della Fede di San Pio”</w:t>
      </w:r>
    </w:p>
    <w:p w14:paraId="2370AE55" w14:textId="3242AB05" w:rsidR="00DE6706" w:rsidRPr="005A3DF5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5A3DF5">
        <w:rPr>
          <w:rFonts w:asciiTheme="minorHAnsi" w:hAnsiTheme="minorHAnsi"/>
          <w:w w:val="110"/>
          <w:sz w:val="22"/>
          <w:szCs w:val="22"/>
          <w:lang w:val="it-IT"/>
        </w:rPr>
        <w:t xml:space="preserve">A San Giovanni Rotondo, in occasione del ventennale della canonizzazione di San Pio, sindaci pugliesi, campani e molisani sottoscrivono la Convenzione 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 xml:space="preserve">nel 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Santuario </w:t>
      </w:r>
      <w:r w:rsidR="0026046F" w:rsidRPr="0002094B">
        <w:rPr>
          <w:rFonts w:asciiTheme="minorHAnsi" w:hAnsiTheme="minorHAnsi"/>
          <w:w w:val="110"/>
          <w:sz w:val="22"/>
          <w:szCs w:val="22"/>
          <w:lang w:val="it-IT"/>
        </w:rPr>
        <w:t>intitolato al Santo</w:t>
      </w:r>
      <w:r w:rsidRPr="005A3DF5">
        <w:rPr>
          <w:rFonts w:asciiTheme="minorHAnsi" w:hAnsiTheme="minorHAnsi"/>
          <w:w w:val="110"/>
          <w:sz w:val="22"/>
          <w:szCs w:val="22"/>
          <w:lang w:val="it-IT"/>
        </w:rPr>
        <w:t xml:space="preserve">. </w:t>
      </w:r>
    </w:p>
    <w:p w14:paraId="34DCAE13" w14:textId="77777777" w:rsidR="00DE6706" w:rsidRPr="005A3DF5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110ED56A" w14:textId="77777777" w:rsidR="00DE6706" w:rsidRPr="005A3DF5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011DF411" w14:textId="50BFE497" w:rsidR="00DE6706" w:rsidRPr="0002094B" w:rsidRDefault="00DE6706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02094B">
        <w:rPr>
          <w:rFonts w:asciiTheme="minorHAnsi" w:hAnsiTheme="minorHAnsi"/>
          <w:w w:val="110"/>
          <w:sz w:val="22"/>
          <w:szCs w:val="22"/>
          <w:lang w:val="it-IT"/>
        </w:rPr>
        <w:t>Padre Pio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,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dopo la sua nascita a Pietrelcina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,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è stato in diversi luoghi della Campania, del Molise e della Puglia prima di fermarsi definitivamente a San Giovanni Rotondo 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dove 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ha trascorso 52 anni della sua vita, fino alla morte, e dove è custodito il suo corpo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. In alcuni luoghi ha vissuto 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in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convento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, nel suo percorso di formazione.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Altri 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luoghi hanno segnato alcuni momenti significativi della sua vita 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di uomo 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(vedi Napoli) e 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di 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sacerdote</w:t>
      </w:r>
      <w:r w:rsidR="005A3DF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(vedi Benevento). </w:t>
      </w:r>
    </w:p>
    <w:p w14:paraId="7528D842" w14:textId="77777777" w:rsidR="0036481B" w:rsidRDefault="0036481B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3AFD6300" w14:textId="22DB36DE" w:rsidR="005A3DF5" w:rsidRDefault="005A3DF5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5A3DF5">
        <w:rPr>
          <w:rFonts w:asciiTheme="minorHAnsi" w:hAnsiTheme="minorHAnsi"/>
          <w:w w:val="110"/>
          <w:sz w:val="22"/>
          <w:szCs w:val="22"/>
          <w:lang w:val="it-IT"/>
        </w:rPr>
        <w:t xml:space="preserve">San Giovanni Rotondo, anche come comune capofila dell’Associazione dei Comuni </w:t>
      </w:r>
      <w:r w:rsidR="00C71EC6" w:rsidRPr="00C71EC6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F</w:t>
      </w:r>
      <w:r w:rsidRPr="005A3DF5">
        <w:rPr>
          <w:rFonts w:asciiTheme="minorHAnsi" w:hAnsiTheme="minorHAnsi"/>
          <w:w w:val="110"/>
          <w:sz w:val="22"/>
          <w:szCs w:val="22"/>
          <w:lang w:val="it-IT"/>
        </w:rPr>
        <w:t xml:space="preserve">oggiani (ACF), ha convenuto con i Comuni che hanno ospitato il Santo di lavorare assieme sulla valorizzazione di questo 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suo </w:t>
      </w:r>
      <w:r w:rsidRPr="005A3DF5">
        <w:rPr>
          <w:rFonts w:asciiTheme="minorHAnsi" w:hAnsiTheme="minorHAnsi"/>
          <w:w w:val="110"/>
          <w:sz w:val="22"/>
          <w:szCs w:val="22"/>
          <w:lang w:val="it-IT"/>
        </w:rPr>
        <w:t>“Cammino di vita”</w:t>
      </w:r>
      <w:r w:rsidR="00C71EC6" w:rsidRPr="00C71EC6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,</w:t>
      </w:r>
      <w:r w:rsidRPr="005A3DF5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costituendo un’apposita </w:t>
      </w:r>
      <w:r w:rsidRPr="005A3DF5">
        <w:rPr>
          <w:rFonts w:asciiTheme="minorHAnsi" w:hAnsiTheme="minorHAnsi"/>
          <w:w w:val="110"/>
          <w:sz w:val="22"/>
          <w:szCs w:val="22"/>
          <w:lang w:val="it-IT"/>
        </w:rPr>
        <w:t>associazione di scopo</w:t>
      </w:r>
      <w:r w:rsidR="000008F1">
        <w:rPr>
          <w:rFonts w:asciiTheme="minorHAnsi" w:hAnsiTheme="minorHAnsi"/>
          <w:w w:val="110"/>
          <w:sz w:val="22"/>
          <w:szCs w:val="22"/>
          <w:lang w:val="it-IT"/>
        </w:rPr>
        <w:t>.</w:t>
      </w:r>
    </w:p>
    <w:p w14:paraId="25CBC228" w14:textId="3C522F61" w:rsidR="000008F1" w:rsidRDefault="000008F1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Questa decisione è stata indotta anche dalla pressante richiesta di fedeli del Santo che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>,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 in questi anni in misura crescente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>,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 da tutte le parti del mondo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>,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 chiedono di visitare i luoghi 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dove 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egli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è 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nato e ha vissuto. Alcuni di loro chiedono pure di fare dei percorsi a piedi su tratti significativi </w:t>
      </w:r>
      <w:r w:rsidR="00C71EC6" w:rsidRPr="0002094B">
        <w:rPr>
          <w:rFonts w:asciiTheme="minorHAnsi" w:hAnsiTheme="minorHAnsi"/>
          <w:w w:val="110"/>
          <w:sz w:val="22"/>
          <w:szCs w:val="22"/>
          <w:lang w:val="it-IT"/>
        </w:rPr>
        <w:t>di tale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“Via”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. 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Qualche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Associaz</w:t>
      </w:r>
      <w:r w:rsidR="00421B52" w:rsidRPr="0002094B">
        <w:rPr>
          <w:rFonts w:asciiTheme="minorHAnsi" w:hAnsiTheme="minorHAnsi"/>
          <w:w w:val="110"/>
          <w:sz w:val="22"/>
          <w:szCs w:val="22"/>
          <w:lang w:val="it-IT"/>
        </w:rPr>
        <w:t>ion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e</w:t>
      </w:r>
      <w:r w:rsidR="00421B52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ha </w:t>
      </w:r>
      <w:r w:rsidR="00421B52">
        <w:rPr>
          <w:rFonts w:asciiTheme="minorHAnsi" w:hAnsiTheme="minorHAnsi"/>
          <w:w w:val="110"/>
          <w:sz w:val="22"/>
          <w:szCs w:val="22"/>
          <w:lang w:val="it-IT"/>
        </w:rPr>
        <w:t>già provveduto a accompagnar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 xml:space="preserve">e questi </w:t>
      </w:r>
      <w:proofErr w:type="spellStart"/>
      <w:r w:rsidR="0036481B">
        <w:rPr>
          <w:rFonts w:asciiTheme="minorHAnsi" w:hAnsiTheme="minorHAnsi"/>
          <w:w w:val="110"/>
          <w:sz w:val="22"/>
          <w:szCs w:val="22"/>
          <w:lang w:val="it-IT"/>
        </w:rPr>
        <w:t>neopellegrini</w:t>
      </w:r>
      <w:proofErr w:type="spellEnd"/>
      <w:r w:rsidR="00421B52">
        <w:rPr>
          <w:rFonts w:asciiTheme="minorHAnsi" w:hAnsiTheme="minorHAnsi"/>
          <w:w w:val="110"/>
          <w:sz w:val="22"/>
          <w:szCs w:val="22"/>
          <w:lang w:val="it-IT"/>
        </w:rPr>
        <w:t xml:space="preserve"> lungo questo “Cammino”</w:t>
      </w:r>
      <w:r w:rsidR="00BD4185">
        <w:rPr>
          <w:rFonts w:asciiTheme="minorHAnsi" w:hAnsiTheme="minorHAnsi"/>
          <w:w w:val="110"/>
          <w:sz w:val="22"/>
          <w:szCs w:val="22"/>
          <w:lang w:val="it-IT"/>
        </w:rPr>
        <w:t>,</w:t>
      </w:r>
      <w:r w:rsidR="00421B52">
        <w:rPr>
          <w:rFonts w:asciiTheme="minorHAnsi" w:hAnsiTheme="minorHAnsi"/>
          <w:w w:val="110"/>
          <w:sz w:val="22"/>
          <w:szCs w:val="22"/>
          <w:lang w:val="it-IT"/>
        </w:rPr>
        <w:t xml:space="preserve"> contando anche sull’ospitalità dei Padri Guardiani dei Conventi esistenti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>,</w:t>
      </w:r>
      <w:r w:rsidR="00421B52">
        <w:rPr>
          <w:rFonts w:asciiTheme="minorHAnsi" w:hAnsiTheme="minorHAnsi"/>
          <w:w w:val="110"/>
          <w:sz w:val="22"/>
          <w:szCs w:val="22"/>
          <w:lang w:val="it-IT"/>
        </w:rPr>
        <w:t xml:space="preserve"> da Venafro a Foggia. </w:t>
      </w:r>
    </w:p>
    <w:p w14:paraId="14E43321" w14:textId="37F0691E" w:rsidR="00421B52" w:rsidRDefault="00421B52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Sollecitati da questo fenomeno in crescita</w:t>
      </w:r>
      <w:r w:rsidR="00BD4185" w:rsidRPr="00BD418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,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 g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>l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i Amministratori dei Comuni coinvolti hanno sentito il dovere di operare assieme per assicurare </w:t>
      </w:r>
      <w:r w:rsidRPr="00421B52">
        <w:rPr>
          <w:rFonts w:asciiTheme="minorHAnsi" w:hAnsiTheme="minorHAnsi"/>
          <w:w w:val="110"/>
          <w:sz w:val="22"/>
          <w:szCs w:val="22"/>
          <w:lang w:val="it-IT"/>
        </w:rPr>
        <w:t>la sicurezza e la manutenzione dei percorsi, l’assistenza e l’accoglienza “lungo il cammino”, il coordinamento delle iniziative e il coinvolgimento di tutti gli attori che operano sul territorio comune</w:t>
      </w:r>
      <w:r>
        <w:rPr>
          <w:rFonts w:asciiTheme="minorHAnsi" w:hAnsiTheme="minorHAnsi"/>
          <w:w w:val="110"/>
          <w:sz w:val="22"/>
          <w:szCs w:val="22"/>
          <w:lang w:val="it-IT"/>
        </w:rPr>
        <w:t>.</w:t>
      </w:r>
    </w:p>
    <w:p w14:paraId="118A2E1E" w14:textId="77777777" w:rsidR="0036481B" w:rsidRDefault="0036481B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17FB6AE8" w14:textId="0C11FB0F" w:rsidR="00421B52" w:rsidRDefault="00421B52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593E8E">
        <w:rPr>
          <w:rFonts w:asciiTheme="minorHAnsi" w:hAnsiTheme="minorHAnsi"/>
          <w:w w:val="110"/>
          <w:sz w:val="22"/>
          <w:szCs w:val="22"/>
          <w:lang w:val="it-IT"/>
        </w:rPr>
        <w:t>L’Associazione dei Comuni foggia</w:t>
      </w:r>
      <w:r w:rsidR="00593E8E" w:rsidRPr="00593E8E">
        <w:rPr>
          <w:rFonts w:asciiTheme="minorHAnsi" w:hAnsiTheme="minorHAnsi"/>
          <w:w w:val="110"/>
          <w:sz w:val="22"/>
          <w:szCs w:val="22"/>
          <w:lang w:val="it-IT"/>
        </w:rPr>
        <w:t xml:space="preserve">ni, nata a maggio del 1996, </w:t>
      </w:r>
      <w:r w:rsidRPr="00593E8E">
        <w:rPr>
          <w:rFonts w:asciiTheme="minorHAnsi" w:hAnsiTheme="minorHAnsi"/>
          <w:w w:val="110"/>
          <w:sz w:val="22"/>
          <w:szCs w:val="22"/>
          <w:lang w:val="it-IT"/>
        </w:rPr>
        <w:t>ha maturato positive esperienze sia nell’accreditamento del</w:t>
      </w:r>
      <w:r w:rsidR="00593E8E" w:rsidRPr="00593E8E">
        <w:rPr>
          <w:rFonts w:asciiTheme="minorHAnsi" w:hAnsiTheme="minorHAnsi"/>
          <w:w w:val="110"/>
          <w:sz w:val="22"/>
          <w:szCs w:val="22"/>
          <w:lang w:val="it-IT"/>
        </w:rPr>
        <w:t>la Via Francigena nel Sud</w:t>
      </w:r>
      <w:r w:rsidR="00BD4185" w:rsidRPr="00BD418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,</w:t>
      </w:r>
      <w:r w:rsidR="00593E8E" w:rsidRPr="00593E8E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36481B">
        <w:rPr>
          <w:rFonts w:asciiTheme="minorHAnsi" w:hAnsiTheme="minorHAnsi"/>
          <w:w w:val="110"/>
          <w:sz w:val="22"/>
          <w:szCs w:val="22"/>
          <w:lang w:val="it-IT"/>
        </w:rPr>
        <w:t xml:space="preserve">tanto da essere considerata una “buona pratica” dalla Regione Puglia. Essa è stata 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anche chiamata a supporto per </w:t>
      </w:r>
      <w:r w:rsidR="00593E8E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la costituzione dell’Associazione delle città </w:t>
      </w:r>
      <w:proofErr w:type="spellStart"/>
      <w:r w:rsidR="00593E8E" w:rsidRPr="0002094B">
        <w:rPr>
          <w:rFonts w:asciiTheme="minorHAnsi" w:hAnsiTheme="minorHAnsi"/>
          <w:w w:val="110"/>
          <w:sz w:val="22"/>
          <w:szCs w:val="22"/>
          <w:lang w:val="it-IT"/>
        </w:rPr>
        <w:t>oronziane</w:t>
      </w:r>
      <w:proofErr w:type="spellEnd"/>
      <w:r w:rsidR="00593E8E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(Patrono Sant’Oronzo)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, tra Lecce, Bari e Brindisi. 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Per </w:t>
      </w:r>
      <w:r w:rsidR="0002094B" w:rsidRPr="0002094B">
        <w:rPr>
          <w:rFonts w:asciiTheme="minorHAnsi" w:hAnsiTheme="minorHAnsi"/>
          <w:w w:val="110"/>
          <w:sz w:val="22"/>
          <w:szCs w:val="22"/>
          <w:lang w:val="it-IT"/>
        </w:rPr>
        <w:t>q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uesto si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è </w:t>
      </w:r>
      <w:r w:rsidR="00593E8E" w:rsidRPr="0002094B">
        <w:rPr>
          <w:rFonts w:asciiTheme="minorHAnsi" w:hAnsiTheme="minorHAnsi"/>
          <w:w w:val="110"/>
          <w:sz w:val="22"/>
          <w:szCs w:val="22"/>
          <w:lang w:val="it-IT"/>
        </w:rPr>
        <w:t>assunta l’onere e anche l’onore di mettere a disposi</w:t>
      </w:r>
      <w:r w:rsidR="00593E8E" w:rsidRPr="0002094B">
        <w:rPr>
          <w:rFonts w:asciiTheme="minorHAnsi" w:hAnsiTheme="minorHAnsi"/>
          <w:bCs/>
          <w:w w:val="110"/>
          <w:sz w:val="22"/>
          <w:szCs w:val="22"/>
          <w:lang w:val="it-IT"/>
        </w:rPr>
        <w:t>zione</w:t>
      </w:r>
      <w:r w:rsidR="00593E8E" w:rsidRPr="0002094B">
        <w:rPr>
          <w:rFonts w:asciiTheme="minorHAnsi" w:hAnsiTheme="minorHAnsi"/>
          <w:b/>
          <w:w w:val="110"/>
          <w:sz w:val="22"/>
          <w:szCs w:val="22"/>
          <w:lang w:val="it-IT"/>
        </w:rPr>
        <w:t xml:space="preserve"> </w:t>
      </w:r>
      <w:r w:rsidR="00593E8E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la propria struttura </w:t>
      </w:r>
      <w:r w:rsidR="0036481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tecnica </w:t>
      </w:r>
      <w:r w:rsidR="00593E8E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per far nascere “l’Associazione dei Comuni della Via della Fede di </w:t>
      </w:r>
      <w:r w:rsidR="00593E8E" w:rsidRPr="00593E8E">
        <w:rPr>
          <w:rFonts w:asciiTheme="minorHAnsi" w:hAnsiTheme="minorHAnsi"/>
          <w:w w:val="110"/>
          <w:sz w:val="22"/>
          <w:szCs w:val="22"/>
          <w:lang w:val="it-IT"/>
        </w:rPr>
        <w:t xml:space="preserve">San Pio” e assistere le prime fasi della sua vita. </w:t>
      </w:r>
    </w:p>
    <w:p w14:paraId="2340F676" w14:textId="77777777" w:rsidR="00C52FEC" w:rsidRDefault="00C52FEC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0E3BDED8" w14:textId="2C6F00A5" w:rsidR="00C52FEC" w:rsidRDefault="00593E8E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Il Presidente di ACF, </w:t>
      </w:r>
      <w:r w:rsidRPr="00593E8E">
        <w:rPr>
          <w:rFonts w:asciiTheme="minorHAnsi" w:hAnsiTheme="minorHAnsi"/>
          <w:w w:val="110"/>
          <w:sz w:val="22"/>
          <w:szCs w:val="22"/>
          <w:lang w:val="it-IT"/>
        </w:rPr>
        <w:t xml:space="preserve">il dott. Gaetano Cusenza, assistito dal responsabile della Segreteria dell’Associazione, il prof. Renato Di Gregorio, ha quindi lavorato 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da alcuni anni sul progetto, superando pure 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>il period</w:t>
      </w:r>
      <w:r w:rsidR="002B0CCC">
        <w:rPr>
          <w:rFonts w:asciiTheme="minorHAnsi" w:hAnsiTheme="minorHAnsi"/>
          <w:w w:val="110"/>
          <w:sz w:val="22"/>
          <w:szCs w:val="22"/>
          <w:lang w:val="it-IT"/>
        </w:rPr>
        <w:t>o di fermo dovuto alla pandemia. Assieme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 hanno condiviso finalità e processi di realiz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>z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azione </w:t>
      </w:r>
      <w:r w:rsidR="0002094B">
        <w:rPr>
          <w:rFonts w:asciiTheme="minorHAnsi" w:hAnsiTheme="minorHAnsi"/>
          <w:w w:val="110"/>
          <w:sz w:val="22"/>
          <w:szCs w:val="22"/>
          <w:lang w:val="it-IT"/>
        </w:rPr>
        <w:t>de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i Frati </w:t>
      </w:r>
      <w:r w:rsidR="002B0CCC">
        <w:rPr>
          <w:rFonts w:asciiTheme="minorHAnsi" w:hAnsiTheme="minorHAnsi"/>
          <w:w w:val="110"/>
          <w:sz w:val="22"/>
          <w:szCs w:val="22"/>
          <w:lang w:val="it-IT"/>
        </w:rPr>
        <w:t>M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inori Cappuccini 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>della Provincia religiosa di Sant’Angelo e Padre Pio</w:t>
      </w:r>
      <w:r w:rsidR="002B0CCC">
        <w:rPr>
          <w:rFonts w:asciiTheme="minorHAnsi" w:hAnsiTheme="minorHAnsi"/>
          <w:w w:val="110"/>
          <w:sz w:val="22"/>
          <w:szCs w:val="22"/>
          <w:lang w:val="it-IT"/>
        </w:rPr>
        <w:t xml:space="preserve"> e con gli 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>Amministratori dei Comuni potenzialmente aderenti</w:t>
      </w:r>
      <w:r w:rsidR="002B0CCC">
        <w:rPr>
          <w:rFonts w:asciiTheme="minorHAnsi" w:hAnsiTheme="minorHAnsi"/>
          <w:w w:val="110"/>
          <w:sz w:val="22"/>
          <w:szCs w:val="22"/>
          <w:lang w:val="it-IT"/>
        </w:rPr>
        <w:t>. A luglio dello scorso anno hanno completato il lavoro e all’ini</w:t>
      </w:r>
      <w:r w:rsidR="002B0CCC" w:rsidRPr="00C52FEC">
        <w:rPr>
          <w:rFonts w:asciiTheme="minorHAnsi" w:hAnsiTheme="minorHAnsi"/>
          <w:w w:val="110"/>
          <w:sz w:val="22"/>
          <w:szCs w:val="22"/>
          <w:lang w:val="it-IT"/>
        </w:rPr>
        <w:t>zio</w:t>
      </w:r>
      <w:r w:rsidR="002B0CCC">
        <w:rPr>
          <w:rFonts w:asciiTheme="minorHAnsi" w:hAnsiTheme="minorHAnsi"/>
          <w:b/>
          <w:w w:val="110"/>
          <w:sz w:val="22"/>
          <w:szCs w:val="22"/>
          <w:lang w:val="it-IT"/>
        </w:rPr>
        <w:t xml:space="preserve"> 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dell’anno 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 xml:space="preserve">in corso 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>hanno formulato il testo della Convenzione per raccogliere le Delibere comunali di approvazione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.</w:t>
      </w:r>
    </w:p>
    <w:p w14:paraId="29E0AD02" w14:textId="7D75A5EB" w:rsidR="00593E8E" w:rsidRDefault="00C52FEC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Assieme a padre Francesco </w:t>
      </w:r>
      <w:r w:rsidRPr="00B05778">
        <w:rPr>
          <w:rFonts w:asciiTheme="minorHAnsi" w:hAnsiTheme="minorHAnsi"/>
          <w:w w:val="110"/>
          <w:sz w:val="22"/>
          <w:szCs w:val="22"/>
          <w:lang w:val="it-IT"/>
        </w:rPr>
        <w:t xml:space="preserve">Dileo, rettore del Santuario 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di San Giovanni Rotondo </w:t>
      </w:r>
      <w:r w:rsidRPr="00B05778">
        <w:rPr>
          <w:rFonts w:asciiTheme="minorHAnsi" w:hAnsiTheme="minorHAnsi"/>
          <w:w w:val="110"/>
          <w:sz w:val="22"/>
          <w:szCs w:val="22"/>
          <w:lang w:val="it-IT"/>
        </w:rPr>
        <w:t>e Vicario provinciale</w:t>
      </w:r>
      <w:r w:rsidR="00BD4185" w:rsidRPr="00BD418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,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è stata poi condivisa l’opportunità di effettuare 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>la sottoscriz</w:t>
      </w:r>
      <w:r w:rsidR="002B0CCC">
        <w:rPr>
          <w:rFonts w:asciiTheme="minorHAnsi" w:hAnsiTheme="minorHAnsi"/>
          <w:w w:val="110"/>
          <w:sz w:val="22"/>
          <w:szCs w:val="22"/>
          <w:lang w:val="it-IT"/>
        </w:rPr>
        <w:t xml:space="preserve">ione </w:t>
      </w:r>
      <w:r>
        <w:rPr>
          <w:rFonts w:asciiTheme="minorHAnsi" w:hAnsiTheme="minorHAnsi"/>
          <w:w w:val="110"/>
          <w:sz w:val="22"/>
          <w:szCs w:val="22"/>
          <w:lang w:val="it-IT"/>
        </w:rPr>
        <w:t>formale della Conven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>z</w:t>
      </w:r>
      <w:r>
        <w:rPr>
          <w:rFonts w:asciiTheme="minorHAnsi" w:hAnsiTheme="minorHAnsi"/>
          <w:w w:val="110"/>
          <w:sz w:val="22"/>
          <w:szCs w:val="22"/>
          <w:lang w:val="it-IT"/>
        </w:rPr>
        <w:t xml:space="preserve">ione </w:t>
      </w:r>
      <w:r w:rsidR="002B0CCC">
        <w:rPr>
          <w:rFonts w:asciiTheme="minorHAnsi" w:hAnsiTheme="minorHAnsi"/>
          <w:w w:val="110"/>
          <w:sz w:val="22"/>
          <w:szCs w:val="22"/>
          <w:lang w:val="it-IT"/>
        </w:rPr>
        <w:t xml:space="preserve">in occasione del ventennale della 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>Canonizzaz</w:t>
      </w:r>
      <w:r>
        <w:rPr>
          <w:rFonts w:asciiTheme="minorHAnsi" w:hAnsiTheme="minorHAnsi"/>
          <w:w w:val="110"/>
          <w:sz w:val="22"/>
          <w:szCs w:val="22"/>
          <w:lang w:val="it-IT"/>
        </w:rPr>
        <w:t>ione di San Pio, il 16 giugno.</w:t>
      </w:r>
      <w:r w:rsidR="002B0CCC" w:rsidRPr="002B0CCC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</w:p>
    <w:p w14:paraId="2B59E378" w14:textId="77777777" w:rsidR="00995F42" w:rsidRDefault="00995F42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32783FD9" w14:textId="77777777" w:rsidR="00C52FEC" w:rsidRDefault="00C52FEC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4A3625B9" w14:textId="39787AD4" w:rsidR="002B0CCC" w:rsidRDefault="002B0CCC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B05778">
        <w:rPr>
          <w:rFonts w:asciiTheme="minorHAnsi" w:hAnsiTheme="minorHAnsi"/>
          <w:w w:val="110"/>
          <w:sz w:val="22"/>
          <w:szCs w:val="22"/>
          <w:lang w:val="it-IT"/>
        </w:rPr>
        <w:t xml:space="preserve">Dopo la solenne 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C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elebrazione eucaristica, presieduta 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da padre Franco Moscone, arcivescovo di Manfredonia – Vieste – San Giovanni Rotondo nella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chiesa di San Pio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,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gli Amministratori si sono riuniti </w:t>
      </w:r>
      <w:r w:rsidR="00B05778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nell’Auditorium “Maria Pyle” per condividere con i </w:t>
      </w:r>
      <w:r w:rsidR="00BD4185" w:rsidRPr="0002094B">
        <w:rPr>
          <w:rFonts w:asciiTheme="minorHAnsi" w:hAnsiTheme="minorHAnsi"/>
          <w:w w:val="110"/>
          <w:sz w:val="22"/>
          <w:szCs w:val="22"/>
          <w:lang w:val="it-IT"/>
        </w:rPr>
        <w:t>G</w:t>
      </w:r>
      <w:r w:rsidR="00B05778" w:rsidRPr="0002094B">
        <w:rPr>
          <w:rFonts w:asciiTheme="minorHAnsi" w:hAnsiTheme="minorHAnsi"/>
          <w:w w:val="110"/>
          <w:sz w:val="22"/>
          <w:szCs w:val="22"/>
          <w:lang w:val="it-IT"/>
        </w:rPr>
        <w:t>uardiani dei Conventi, riuniti da padre</w:t>
      </w:r>
      <w:r w:rsidR="00C52FEC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Francesco</w:t>
      </w:r>
      <w:r w:rsidR="00B05778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, e con gli altri ospiti istituzionali </w:t>
      </w:r>
      <w:r w:rsidR="00B05778">
        <w:rPr>
          <w:rFonts w:asciiTheme="minorHAnsi" w:hAnsiTheme="minorHAnsi"/>
          <w:w w:val="110"/>
          <w:sz w:val="22"/>
          <w:szCs w:val="22"/>
          <w:lang w:val="it-IT"/>
        </w:rPr>
        <w:t xml:space="preserve">intervenuti, gli impegni assunti e </w:t>
      </w:r>
      <w:r w:rsidR="00B05778" w:rsidRPr="00B05778">
        <w:rPr>
          <w:rFonts w:asciiTheme="minorHAnsi" w:hAnsiTheme="minorHAnsi"/>
          <w:w w:val="110"/>
          <w:sz w:val="22"/>
          <w:szCs w:val="22"/>
          <w:lang w:val="it-IT"/>
        </w:rPr>
        <w:t>le prime iniz</w:t>
      </w:r>
      <w:r w:rsidR="00B05778">
        <w:rPr>
          <w:rFonts w:asciiTheme="minorHAnsi" w:hAnsiTheme="minorHAnsi"/>
          <w:w w:val="110"/>
          <w:sz w:val="22"/>
          <w:szCs w:val="22"/>
          <w:lang w:val="it-IT"/>
        </w:rPr>
        <w:t xml:space="preserve">iative da attivare. </w:t>
      </w:r>
    </w:p>
    <w:p w14:paraId="1A520566" w14:textId="77777777" w:rsidR="00995F42" w:rsidRDefault="00995F42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57A5CFB4" w14:textId="506497F1" w:rsidR="00B05778" w:rsidRDefault="00B05778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Il sindaco di San Giovanni Rotondo, il prof. </w:t>
      </w:r>
      <w:r w:rsidR="00456D6B">
        <w:rPr>
          <w:rFonts w:asciiTheme="minorHAnsi" w:hAnsiTheme="minorHAnsi"/>
          <w:w w:val="110"/>
          <w:sz w:val="22"/>
          <w:szCs w:val="22"/>
          <w:lang w:val="it-IT"/>
        </w:rPr>
        <w:t xml:space="preserve">Michele </w:t>
      </w:r>
      <w:proofErr w:type="spellStart"/>
      <w:r>
        <w:rPr>
          <w:rFonts w:asciiTheme="minorHAnsi" w:hAnsiTheme="minorHAnsi"/>
          <w:w w:val="110"/>
          <w:sz w:val="22"/>
          <w:szCs w:val="22"/>
          <w:lang w:val="it-IT"/>
        </w:rPr>
        <w:t>Crisetti</w:t>
      </w:r>
      <w:proofErr w:type="spellEnd"/>
      <w:r>
        <w:rPr>
          <w:rFonts w:asciiTheme="minorHAnsi" w:hAnsiTheme="minorHAnsi"/>
          <w:w w:val="110"/>
          <w:sz w:val="22"/>
          <w:szCs w:val="22"/>
          <w:lang w:val="it-IT"/>
        </w:rPr>
        <w:t xml:space="preserve">, che ha aperto i lavori, ha voluto sottolineare i valori di 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>fondo che la Convenzione esprime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:</w:t>
      </w:r>
      <w:r w:rsidR="00AA1265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«I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>n un’Europa dove si assiste a ciò che provoca il contrasto tra popoli</w:t>
      </w:r>
      <w:r w:rsidR="00AB4B1C" w:rsidRPr="00AB4B1C">
        <w:rPr>
          <w:rFonts w:asciiTheme="minorHAnsi" w:hAnsiTheme="minorHAnsi"/>
          <w:w w:val="110"/>
          <w:sz w:val="22"/>
          <w:szCs w:val="22"/>
          <w:lang w:val="it-IT"/>
        </w:rPr>
        <w:t xml:space="preserve"> per la volontà di qualcuno di prevalere sull’altro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>, noi diamo la dimostraz</w:t>
      </w:r>
      <w:r w:rsidR="00AB4B1C" w:rsidRPr="00AB4B1C">
        <w:rPr>
          <w:rFonts w:asciiTheme="minorHAnsi" w:hAnsiTheme="minorHAnsi"/>
          <w:w w:val="110"/>
          <w:sz w:val="22"/>
          <w:szCs w:val="22"/>
          <w:lang w:val="it-IT"/>
        </w:rPr>
        <w:t>ione che è invece la cooperazione la modalità che d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à</w:t>
      </w:r>
      <w:r w:rsidR="00AB4B1C" w:rsidRPr="00AB4B1C">
        <w:rPr>
          <w:rFonts w:asciiTheme="minorHAnsi" w:hAnsiTheme="minorHAnsi"/>
          <w:w w:val="110"/>
          <w:sz w:val="22"/>
          <w:szCs w:val="22"/>
          <w:lang w:val="it-IT"/>
        </w:rPr>
        <w:t xml:space="preserve"> forza a tutti!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».</w:t>
      </w:r>
    </w:p>
    <w:p w14:paraId="0F1E0855" w14:textId="35CC3854" w:rsidR="00AB4B1C" w:rsidRDefault="00AB4B1C" w:rsidP="00C37B5B">
      <w:pPr>
        <w:pStyle w:val="Corpotesto"/>
        <w:spacing w:line="240" w:lineRule="exact"/>
        <w:ind w:left="0" w:right="142"/>
        <w:rPr>
          <w:rFonts w:asciiTheme="minorHAnsi" w:hAnsiTheme="minorHAnsi"/>
          <w:b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Il concetto è stato ripreso e confermato dal sindaco di Campobasso, il dott. Roberto Gravina, che 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 xml:space="preserve">ha ricordato che “la Rete” è la formula organizzativa che consente 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«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 xml:space="preserve">una sostanziale autonomia a chi ne fa parte, ma, al tempo stesso, 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l’assicura</w:t>
      </w:r>
      <w:r w:rsidR="00C52FEC" w:rsidRPr="002B0CCC">
        <w:rPr>
          <w:rFonts w:asciiTheme="minorHAnsi" w:hAnsiTheme="minorHAnsi"/>
          <w:w w:val="110"/>
          <w:sz w:val="22"/>
          <w:szCs w:val="22"/>
          <w:lang w:val="it-IT"/>
        </w:rPr>
        <w:t>z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 xml:space="preserve">ione 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>di godere della forza dell’insieme dei suoi componenti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»</w:t>
      </w:r>
      <w:r w:rsidRPr="00AB4B1C">
        <w:rPr>
          <w:rFonts w:asciiTheme="minorHAnsi" w:hAnsiTheme="minorHAnsi"/>
          <w:w w:val="110"/>
          <w:sz w:val="22"/>
          <w:szCs w:val="22"/>
          <w:lang w:val="it-IT"/>
        </w:rPr>
        <w:t>.</w:t>
      </w:r>
      <w:r>
        <w:rPr>
          <w:rFonts w:asciiTheme="minorHAnsi" w:hAnsiTheme="minorHAnsi"/>
          <w:b/>
          <w:w w:val="110"/>
          <w:sz w:val="22"/>
          <w:szCs w:val="22"/>
          <w:lang w:val="it-IT"/>
        </w:rPr>
        <w:t xml:space="preserve">  </w:t>
      </w:r>
    </w:p>
    <w:p w14:paraId="0E32537D" w14:textId="063A4F88" w:rsidR="00995F42" w:rsidRPr="00995F42" w:rsidRDefault="00995F42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995F42">
        <w:rPr>
          <w:rFonts w:asciiTheme="minorHAnsi" w:hAnsiTheme="minorHAnsi"/>
          <w:w w:val="110"/>
          <w:sz w:val="22"/>
          <w:szCs w:val="22"/>
          <w:lang w:val="it-IT"/>
        </w:rPr>
        <w:t>Padre Francesco Dileo a questo riguardo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,</w:t>
      </w:r>
      <w:r w:rsidRPr="00995F42">
        <w:rPr>
          <w:rFonts w:asciiTheme="minorHAnsi" w:hAnsiTheme="minorHAnsi"/>
          <w:w w:val="110"/>
          <w:sz w:val="22"/>
          <w:szCs w:val="22"/>
          <w:lang w:val="it-IT"/>
        </w:rPr>
        <w:t xml:space="preserve"> ha 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dal canto suo</w:t>
      </w:r>
      <w:r w:rsidRPr="00995F42">
        <w:rPr>
          <w:rFonts w:asciiTheme="minorHAnsi" w:hAnsiTheme="minorHAnsi"/>
          <w:w w:val="110"/>
          <w:sz w:val="22"/>
          <w:szCs w:val="22"/>
          <w:lang w:val="it-IT"/>
        </w:rPr>
        <w:t xml:space="preserve"> salutato la Convenzione come un 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«</w:t>
      </w:r>
      <w:r w:rsidRPr="00995F42">
        <w:rPr>
          <w:rFonts w:asciiTheme="minorHAnsi" w:hAnsiTheme="minorHAnsi"/>
          <w:w w:val="110"/>
          <w:sz w:val="22"/>
          <w:szCs w:val="22"/>
          <w:lang w:val="it-IT"/>
        </w:rPr>
        <w:t>atto importante per fare rete e camminare assieme verso obiettivi comuni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»</w:t>
      </w:r>
      <w:r w:rsidRPr="00995F42">
        <w:rPr>
          <w:rFonts w:asciiTheme="minorHAnsi" w:hAnsiTheme="minorHAnsi"/>
          <w:w w:val="110"/>
          <w:sz w:val="22"/>
          <w:szCs w:val="22"/>
          <w:lang w:val="it-IT"/>
        </w:rPr>
        <w:t xml:space="preserve"> e ha sollecitato i presenti a procedere spediti per la realizzazione del progetto</w:t>
      </w:r>
      <w:r>
        <w:rPr>
          <w:rFonts w:asciiTheme="minorHAnsi" w:hAnsiTheme="minorHAnsi"/>
          <w:w w:val="110"/>
          <w:sz w:val="22"/>
          <w:szCs w:val="22"/>
          <w:lang w:val="it-IT"/>
        </w:rPr>
        <w:t>.</w:t>
      </w:r>
      <w:r w:rsidRPr="00995F42">
        <w:rPr>
          <w:rFonts w:asciiTheme="minorHAnsi" w:hAnsiTheme="minorHAnsi"/>
          <w:w w:val="110"/>
          <w:sz w:val="22"/>
          <w:szCs w:val="22"/>
          <w:lang w:val="it-IT"/>
        </w:rPr>
        <w:t xml:space="preserve">  </w:t>
      </w:r>
    </w:p>
    <w:p w14:paraId="3BB99523" w14:textId="022B1314" w:rsidR="006172F4" w:rsidRDefault="00AB4B1C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La Convenzione, commentata in sintesi dal prof. Renato Di Gregorio, nei suoi diciassette articoli, esprime proprio 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questa finalità. Nell’articolo 9 si sofferma 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>su</w:t>
      </w:r>
      <w:r w:rsidR="006172F4" w:rsidRPr="0002094B">
        <w:rPr>
          <w:rFonts w:asciiTheme="minorHAnsi" w:hAnsiTheme="minorHAnsi"/>
          <w:w w:val="110"/>
          <w:sz w:val="22"/>
          <w:szCs w:val="22"/>
          <w:lang w:val="it-IT"/>
        </w:rPr>
        <w:t>ll’enunciazione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 dei Valori che guideranno l’azione della Governance che l’Associazione si è data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>, tra i quali viene richiamata</w:t>
      </w:r>
      <w:r w:rsidR="0002094B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>la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partecipazione dei 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>cittadini e la loro possibilità di contribuire ai progetti di miglioramento della vivibilità dei luoghi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»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. Essa fa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,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 xml:space="preserve"> c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>osì</w:t>
      </w:r>
      <w:r w:rsidR="00AA1265" w:rsidRPr="00AA1265">
        <w:rPr>
          <w:rFonts w:asciiTheme="minorHAnsi" w:hAnsiTheme="minorHAnsi"/>
          <w:color w:val="FF0000"/>
          <w:w w:val="110"/>
          <w:sz w:val="22"/>
          <w:szCs w:val="22"/>
          <w:lang w:val="it-IT"/>
        </w:rPr>
        <w:t>,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 xml:space="preserve"> necessariamente 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>riferiment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o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 alla Convenzione di Faro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>, a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lla Convenzione </w:t>
      </w:r>
      <w:r w:rsidR="00C52FEC">
        <w:rPr>
          <w:rFonts w:asciiTheme="minorHAnsi" w:hAnsiTheme="minorHAnsi"/>
          <w:w w:val="110"/>
          <w:sz w:val="22"/>
          <w:szCs w:val="22"/>
          <w:lang w:val="it-IT"/>
        </w:rPr>
        <w:t>europea del P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>aesaggio e</w:t>
      </w:r>
      <w:r w:rsidR="006172F4" w:rsidRPr="006172F4">
        <w:rPr>
          <w:rFonts w:asciiTheme="minorHAnsi" w:hAnsiTheme="minorHAnsi"/>
          <w:w w:val="110"/>
          <w:sz w:val="22"/>
          <w:szCs w:val="22"/>
          <w:lang w:val="it-IT"/>
        </w:rPr>
        <w:t xml:space="preserve"> ai principi dell’Ergonomia del territorio</w:t>
      </w:r>
      <w:r w:rsidR="006172F4">
        <w:rPr>
          <w:rFonts w:asciiTheme="minorHAnsi" w:hAnsiTheme="minorHAnsi"/>
          <w:w w:val="110"/>
          <w:sz w:val="22"/>
          <w:szCs w:val="22"/>
          <w:lang w:val="it-IT"/>
        </w:rPr>
        <w:t xml:space="preserve">. </w:t>
      </w:r>
    </w:p>
    <w:p w14:paraId="599B386E" w14:textId="77777777" w:rsidR="006172F4" w:rsidRDefault="006172F4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32D0B033" w14:textId="1A8B9B67" w:rsidR="00C52FEC" w:rsidRDefault="00E1426A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Le Vie, i Cammini, gli itinerari culturali e gli itinerari culturali europei funzionano se vengono considerati “sistemi organizzativi complessi”. La loro funzionalità e 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>l’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attrattività 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>sono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proporzional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>i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all’impegno di tutte le organizzazioni interessate al territorio attraversati 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>da tali per</w:t>
      </w:r>
      <w:r w:rsidR="0002094B" w:rsidRPr="0002094B">
        <w:rPr>
          <w:rFonts w:asciiTheme="minorHAnsi" w:hAnsiTheme="minorHAnsi"/>
          <w:w w:val="110"/>
          <w:sz w:val="22"/>
          <w:szCs w:val="22"/>
          <w:lang w:val="it-IT"/>
        </w:rPr>
        <w:t>c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orsi 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e </w:t>
      </w:r>
      <w:r w:rsidR="00AA1265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dipendono 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dalla </w:t>
      </w:r>
      <w:r>
        <w:rPr>
          <w:rFonts w:asciiTheme="minorHAnsi" w:hAnsiTheme="minorHAnsi"/>
          <w:w w:val="110"/>
          <w:sz w:val="22"/>
          <w:szCs w:val="22"/>
          <w:lang w:val="it-IT"/>
        </w:rPr>
        <w:t>qualità dell</w:t>
      </w:r>
      <w:r w:rsidRPr="00E1426A">
        <w:rPr>
          <w:rFonts w:asciiTheme="minorHAnsi" w:hAnsiTheme="minorHAnsi"/>
          <w:w w:val="110"/>
          <w:sz w:val="22"/>
          <w:szCs w:val="22"/>
          <w:lang w:val="it-IT"/>
        </w:rPr>
        <w:t>’accoglienza che incontra chi “si mette in cammino”</w:t>
      </w:r>
      <w:r>
        <w:rPr>
          <w:rFonts w:asciiTheme="minorHAnsi" w:hAnsiTheme="minorHAnsi"/>
          <w:w w:val="110"/>
          <w:sz w:val="22"/>
          <w:szCs w:val="22"/>
          <w:lang w:val="it-IT"/>
        </w:rPr>
        <w:t>.</w:t>
      </w:r>
    </w:p>
    <w:p w14:paraId="0B045F02" w14:textId="77777777" w:rsidR="00E1426A" w:rsidRDefault="00E1426A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</w:p>
    <w:p w14:paraId="41BD9855" w14:textId="78D57DCE" w:rsidR="00456D6B" w:rsidRPr="0002094B" w:rsidRDefault="00E1426A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Gli interventi del Consigliere della Regione Puglia, il dott. Sergio Clemente, e della Regione Molise, il dott. Vittorio Nola, ha</w:t>
      </w:r>
      <w:r w:rsidR="00995F42">
        <w:rPr>
          <w:rFonts w:asciiTheme="minorHAnsi" w:hAnsiTheme="minorHAnsi"/>
          <w:w w:val="110"/>
          <w:sz w:val="22"/>
          <w:szCs w:val="22"/>
          <w:lang w:val="it-IT"/>
        </w:rPr>
        <w:t xml:space="preserve">nno confortato i sindaci presenti: </w:t>
      </w:r>
      <w:r w:rsidR="00456D6B">
        <w:rPr>
          <w:rFonts w:asciiTheme="minorHAnsi" w:hAnsiTheme="minorHAnsi"/>
          <w:w w:val="110"/>
          <w:sz w:val="22"/>
          <w:szCs w:val="22"/>
          <w:lang w:val="it-IT"/>
        </w:rPr>
        <w:t xml:space="preserve">Michele </w:t>
      </w:r>
      <w:proofErr w:type="spellStart"/>
      <w:r w:rsidR="00456D6B">
        <w:rPr>
          <w:rFonts w:asciiTheme="minorHAnsi" w:hAnsiTheme="minorHAnsi"/>
          <w:w w:val="110"/>
          <w:sz w:val="22"/>
          <w:szCs w:val="22"/>
          <w:lang w:val="it-IT"/>
        </w:rPr>
        <w:t>Crisetti</w:t>
      </w:r>
      <w:proofErr w:type="spellEnd"/>
      <w:r w:rsidR="00456D6B">
        <w:rPr>
          <w:rFonts w:asciiTheme="minorHAnsi" w:hAnsiTheme="minorHAnsi"/>
          <w:w w:val="110"/>
          <w:sz w:val="22"/>
          <w:szCs w:val="22"/>
          <w:lang w:val="it-IT"/>
        </w:rPr>
        <w:t xml:space="preserve"> (San Giovanni Rotondo), </w:t>
      </w:r>
      <w:r w:rsidR="00995F42">
        <w:rPr>
          <w:rFonts w:asciiTheme="minorHAnsi" w:hAnsiTheme="minorHAnsi"/>
          <w:w w:val="110"/>
          <w:sz w:val="22"/>
          <w:szCs w:val="22"/>
          <w:lang w:val="it-IT"/>
        </w:rPr>
        <w:t xml:space="preserve">Giuseppe D’Onofrio, (Serracapriola), </w:t>
      </w:r>
      <w:r w:rsidR="00456D6B">
        <w:rPr>
          <w:rFonts w:asciiTheme="minorHAnsi" w:hAnsiTheme="minorHAnsi"/>
          <w:w w:val="110"/>
          <w:sz w:val="22"/>
          <w:szCs w:val="22"/>
          <w:lang w:val="it-IT"/>
        </w:rPr>
        <w:t xml:space="preserve">Paolo De Martinis (San Marco la Catola), Roberto Gravina (Campobasso), Biagio Faiella (Sant’Elia A Pianisi), Domenico Forgione (Gesualdo), Michele Merla (San Marco in Lamis), </w:t>
      </w:r>
      <w:r w:rsidR="00D53F43" w:rsidRPr="0002094B">
        <w:rPr>
          <w:rFonts w:asciiTheme="minorHAnsi" w:hAnsiTheme="minorHAnsi"/>
          <w:w w:val="110"/>
          <w:sz w:val="22"/>
          <w:szCs w:val="22"/>
          <w:lang w:val="it-IT"/>
        </w:rPr>
        <w:t>garantendo il</w:t>
      </w:r>
      <w:r w:rsidR="00456D6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supporto d</w:t>
      </w:r>
      <w:r w:rsidR="00D53F43" w:rsidRPr="0002094B">
        <w:rPr>
          <w:rFonts w:asciiTheme="minorHAnsi" w:hAnsiTheme="minorHAnsi"/>
          <w:w w:val="110"/>
          <w:sz w:val="22"/>
          <w:szCs w:val="22"/>
          <w:lang w:val="it-IT"/>
        </w:rPr>
        <w:t>e</w:t>
      </w:r>
      <w:r w:rsidR="00456D6B" w:rsidRPr="0002094B">
        <w:rPr>
          <w:rFonts w:asciiTheme="minorHAnsi" w:hAnsiTheme="minorHAnsi"/>
          <w:w w:val="110"/>
          <w:sz w:val="22"/>
          <w:szCs w:val="22"/>
          <w:lang w:val="it-IT"/>
        </w:rPr>
        <w:t>lle rispettive Regioni, sia dal punto di vista funzionale, considerato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456D6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il ruolo che hanno sul Turismo e la Cultura, che su quello economico, considerata la gestione del piano di </w:t>
      </w:r>
      <w:r w:rsidR="00D53F43" w:rsidRPr="0002094B">
        <w:rPr>
          <w:rFonts w:asciiTheme="minorHAnsi" w:hAnsiTheme="minorHAnsi"/>
          <w:w w:val="110"/>
          <w:sz w:val="22"/>
          <w:szCs w:val="22"/>
          <w:lang w:val="it-IT"/>
        </w:rPr>
        <w:t>utilizzo</w:t>
      </w:r>
      <w:r w:rsidR="00456D6B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dei Fondi Europei nel periodo 2021-2027. </w:t>
      </w:r>
      <w:r w:rsidR="000951F9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Seguiranno manifestazioni a Benevento e a Pietrelcina </w:t>
      </w:r>
      <w:r w:rsidR="00D53F43" w:rsidRPr="0002094B">
        <w:rPr>
          <w:rFonts w:asciiTheme="minorHAnsi" w:hAnsiTheme="minorHAnsi"/>
          <w:w w:val="110"/>
          <w:sz w:val="22"/>
          <w:szCs w:val="22"/>
          <w:lang w:val="it-IT"/>
        </w:rPr>
        <w:t>per</w:t>
      </w:r>
      <w:r w:rsidR="000951F9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 la raccolta delle firme degli altri sindaci che non sono potuti essere presenti. </w:t>
      </w:r>
    </w:p>
    <w:p w14:paraId="2189CF18" w14:textId="77777777" w:rsidR="00456D6B" w:rsidRDefault="00456D6B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3EDA99DF" w14:textId="0DABE045" w:rsidR="00E1426A" w:rsidRPr="00456D6B" w:rsidRDefault="00456D6B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La cerimonia si è chiusa con la foto degli Amministratori pubblici e dei Padri Guardiani davanti </w:t>
      </w:r>
      <w:r w:rsidR="00D53F43"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all’insigne reliquia del corpo di </w:t>
      </w:r>
      <w:r w:rsidRPr="0002094B">
        <w:rPr>
          <w:rFonts w:asciiTheme="minorHAnsi" w:hAnsiTheme="minorHAnsi"/>
          <w:w w:val="110"/>
          <w:sz w:val="22"/>
          <w:szCs w:val="22"/>
          <w:lang w:val="it-IT"/>
        </w:rPr>
        <w:t xml:space="preserve">San </w:t>
      </w:r>
      <w:r w:rsidRPr="00456D6B">
        <w:rPr>
          <w:rFonts w:asciiTheme="minorHAnsi" w:hAnsiTheme="minorHAnsi"/>
          <w:w w:val="110"/>
          <w:sz w:val="22"/>
          <w:szCs w:val="22"/>
          <w:lang w:val="it-IT"/>
        </w:rPr>
        <w:t>Pio, proprio per accogliere la sua benedizione</w:t>
      </w:r>
      <w:r w:rsidR="0036481B" w:rsidRPr="0036481B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  <w:r w:rsidR="0036481B" w:rsidRPr="00456D6B">
        <w:rPr>
          <w:rFonts w:asciiTheme="minorHAnsi" w:hAnsiTheme="minorHAnsi"/>
          <w:w w:val="110"/>
          <w:sz w:val="22"/>
          <w:szCs w:val="22"/>
          <w:lang w:val="it-IT"/>
        </w:rPr>
        <w:t>sulla Convenzione sottoscritta</w:t>
      </w:r>
      <w:r w:rsidRPr="00456D6B">
        <w:rPr>
          <w:rFonts w:asciiTheme="minorHAnsi" w:hAnsiTheme="minorHAnsi"/>
          <w:w w:val="110"/>
          <w:sz w:val="22"/>
          <w:szCs w:val="22"/>
          <w:lang w:val="it-IT"/>
        </w:rPr>
        <w:t xml:space="preserve">.    </w:t>
      </w:r>
      <w:r w:rsidR="00E1426A" w:rsidRPr="00456D6B">
        <w:rPr>
          <w:rFonts w:asciiTheme="minorHAnsi" w:hAnsiTheme="minorHAnsi"/>
          <w:w w:val="110"/>
          <w:sz w:val="22"/>
          <w:szCs w:val="22"/>
          <w:lang w:val="it-IT"/>
        </w:rPr>
        <w:t xml:space="preserve"> </w:t>
      </w:r>
    </w:p>
    <w:p w14:paraId="634DC4CB" w14:textId="77777777" w:rsidR="00E1426A" w:rsidRDefault="00E1426A" w:rsidP="00C37B5B">
      <w:pPr>
        <w:pStyle w:val="Corpotesto"/>
        <w:spacing w:line="240" w:lineRule="exact"/>
        <w:ind w:left="0" w:right="142"/>
        <w:rPr>
          <w:rFonts w:asciiTheme="minorHAnsi" w:hAnsiTheme="minorHAnsi"/>
          <w:b/>
          <w:w w:val="110"/>
          <w:sz w:val="22"/>
          <w:szCs w:val="22"/>
          <w:lang w:val="it-IT"/>
        </w:rPr>
      </w:pPr>
    </w:p>
    <w:p w14:paraId="39839635" w14:textId="77777777" w:rsidR="00AB4B1C" w:rsidRDefault="00AB4B1C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bookmarkStart w:id="0" w:name="_GoBack"/>
      <w:bookmarkEnd w:id="0"/>
    </w:p>
    <w:p w14:paraId="08264FC4" w14:textId="77777777" w:rsidR="000951F9" w:rsidRDefault="000951F9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Allegati: </w:t>
      </w:r>
    </w:p>
    <w:p w14:paraId="40CEC3E2" w14:textId="77777777" w:rsidR="000951F9" w:rsidRDefault="000951F9" w:rsidP="000951F9">
      <w:pPr>
        <w:pStyle w:val="Corpotesto"/>
        <w:numPr>
          <w:ilvl w:val="0"/>
          <w:numId w:val="19"/>
        </w:numPr>
        <w:spacing w:line="240" w:lineRule="exact"/>
        <w:ind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Conven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>z</w:t>
      </w:r>
      <w:r>
        <w:rPr>
          <w:rFonts w:asciiTheme="minorHAnsi" w:hAnsiTheme="minorHAnsi"/>
          <w:w w:val="110"/>
          <w:sz w:val="22"/>
          <w:szCs w:val="22"/>
          <w:lang w:val="it-IT"/>
        </w:rPr>
        <w:t>ione</w:t>
      </w:r>
    </w:p>
    <w:p w14:paraId="573D78FC" w14:textId="77777777" w:rsidR="000951F9" w:rsidRDefault="000951F9" w:rsidP="000951F9">
      <w:pPr>
        <w:pStyle w:val="Corpotesto"/>
        <w:numPr>
          <w:ilvl w:val="0"/>
          <w:numId w:val="19"/>
        </w:numPr>
        <w:spacing w:line="240" w:lineRule="exact"/>
        <w:ind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Elenco Comuni</w:t>
      </w:r>
    </w:p>
    <w:p w14:paraId="6C574B1D" w14:textId="77777777" w:rsidR="000951F9" w:rsidRDefault="000951F9" w:rsidP="000951F9">
      <w:pPr>
        <w:pStyle w:val="Corpotesto"/>
        <w:numPr>
          <w:ilvl w:val="0"/>
          <w:numId w:val="19"/>
        </w:numPr>
        <w:spacing w:line="240" w:lineRule="exact"/>
        <w:ind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 xml:space="preserve">Foto della cerimonia. </w:t>
      </w:r>
    </w:p>
    <w:p w14:paraId="6BE98321" w14:textId="77777777" w:rsidR="000951F9" w:rsidRDefault="000951F9" w:rsidP="000951F9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785882E5" w14:textId="77777777" w:rsidR="000951F9" w:rsidRDefault="000951F9" w:rsidP="000951F9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Reda</w:t>
      </w:r>
      <w:r w:rsidRPr="002B0CCC">
        <w:rPr>
          <w:rFonts w:asciiTheme="minorHAnsi" w:hAnsiTheme="minorHAnsi"/>
          <w:w w:val="110"/>
          <w:sz w:val="22"/>
          <w:szCs w:val="22"/>
          <w:lang w:val="it-IT"/>
        </w:rPr>
        <w:t>z</w:t>
      </w:r>
      <w:r>
        <w:rPr>
          <w:rFonts w:asciiTheme="minorHAnsi" w:hAnsiTheme="minorHAnsi"/>
          <w:w w:val="110"/>
          <w:sz w:val="22"/>
          <w:szCs w:val="22"/>
          <w:lang w:val="it-IT"/>
        </w:rPr>
        <w:t>ione</w:t>
      </w:r>
    </w:p>
    <w:p w14:paraId="76A27968" w14:textId="77777777" w:rsidR="000951F9" w:rsidRDefault="000951F9" w:rsidP="000951F9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Renato Di Gregorio</w:t>
      </w:r>
    </w:p>
    <w:p w14:paraId="5218927A" w14:textId="77777777" w:rsidR="000951F9" w:rsidRDefault="000951F9" w:rsidP="000951F9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Segreteria ACF</w:t>
      </w:r>
    </w:p>
    <w:p w14:paraId="13B82A5D" w14:textId="77777777" w:rsidR="000951F9" w:rsidRPr="006172F4" w:rsidRDefault="000951F9" w:rsidP="000951F9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  <w:r>
        <w:rPr>
          <w:rFonts w:asciiTheme="minorHAnsi" w:hAnsiTheme="minorHAnsi"/>
          <w:w w:val="110"/>
          <w:sz w:val="22"/>
          <w:szCs w:val="22"/>
          <w:lang w:val="it-IT"/>
        </w:rPr>
        <w:t>18.06.2022</w:t>
      </w:r>
    </w:p>
    <w:p w14:paraId="1B3DF5AC" w14:textId="77777777" w:rsidR="00421B52" w:rsidRPr="006172F4" w:rsidRDefault="00421B52" w:rsidP="00C37B5B">
      <w:pPr>
        <w:pStyle w:val="Corpotesto"/>
        <w:spacing w:line="240" w:lineRule="exact"/>
        <w:ind w:left="0" w:right="142"/>
        <w:rPr>
          <w:rFonts w:asciiTheme="minorHAnsi" w:hAnsiTheme="minorHAnsi"/>
          <w:w w:val="110"/>
          <w:sz w:val="22"/>
          <w:szCs w:val="22"/>
          <w:lang w:val="it-IT"/>
        </w:rPr>
      </w:pPr>
    </w:p>
    <w:p w14:paraId="500BA48B" w14:textId="77777777" w:rsidR="00A969A6" w:rsidRPr="00C71EC6" w:rsidRDefault="00A969A6" w:rsidP="00C71EC6">
      <w:pPr>
        <w:rPr>
          <w:w w:val="110"/>
        </w:rPr>
      </w:pPr>
    </w:p>
    <w:sectPr w:rsidR="00A969A6" w:rsidRPr="00C71EC6" w:rsidSect="00DD182A">
      <w:footerReference w:type="default" r:id="rId12"/>
      <w:pgSz w:w="11906" w:h="16838" w:code="9"/>
      <w:pgMar w:top="993" w:right="1134" w:bottom="2268" w:left="1134" w:header="567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2C61D" w14:textId="77777777" w:rsidR="001005B2" w:rsidRDefault="001005B2" w:rsidP="003C2E47">
      <w:pPr>
        <w:spacing w:after="0" w:line="240" w:lineRule="auto"/>
      </w:pPr>
      <w:r>
        <w:separator/>
      </w:r>
    </w:p>
  </w:endnote>
  <w:endnote w:type="continuationSeparator" w:id="0">
    <w:p w14:paraId="1CCD3F3A" w14:textId="77777777" w:rsidR="001005B2" w:rsidRDefault="001005B2" w:rsidP="003C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ADB1" w14:textId="77777777" w:rsidR="00617EA7" w:rsidRPr="00617EA7" w:rsidRDefault="00617EA7">
    <w:pPr>
      <w:pStyle w:val="Pidipagina"/>
      <w:rPr>
        <w:color w:val="385623" w:themeColor="accent6" w:themeShade="80"/>
      </w:rPr>
    </w:pPr>
    <w:r w:rsidRPr="00617EA7">
      <w:rPr>
        <w:noProof/>
        <w:color w:val="385623" w:themeColor="accent6" w:themeShade="80"/>
        <w14:textOutline w14:w="9525" w14:cap="rnd" w14:cmpd="sng" w14:algn="ctr">
          <w14:solidFill>
            <w14:schemeClr w14:val="accent2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B5051C" wp14:editId="7A91E2B4">
              <wp:simplePos x="0" y="0"/>
              <wp:positionH relativeFrom="column">
                <wp:posOffset>3810</wp:posOffset>
              </wp:positionH>
              <wp:positionV relativeFrom="paragraph">
                <wp:posOffset>-227330</wp:posOffset>
              </wp:positionV>
              <wp:extent cx="5628290" cy="824230"/>
              <wp:effectExtent l="0" t="0" r="0" b="0"/>
              <wp:wrapNone/>
              <wp:docPr id="165" name="Rettangolo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8290" cy="82423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9B303EF" w14:textId="77777777" w:rsidR="00617EA7" w:rsidRDefault="00D73392" w:rsidP="00D733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71013 San Giovanni Rotondo </w:t>
                          </w:r>
                          <w:r w:rsidR="00617EA7"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proofErr w:type="spellStart"/>
                          <w:r w:rsidR="00617EA7"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Fg</w:t>
                          </w:r>
                          <w:proofErr w:type="spellEnd"/>
                          <w:r w:rsidR="00617EA7"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) – </w:t>
                          </w:r>
                          <w:r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Palazzo del Comune, </w:t>
                          </w:r>
                          <w:r w:rsidR="00617EA7"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Piazza </w:t>
                          </w:r>
                          <w:r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dei Martiri</w:t>
                          </w:r>
                        </w:p>
                        <w:p w14:paraId="73AABB11" w14:textId="77777777" w:rsidR="00D73392" w:rsidRPr="00617EA7" w:rsidRDefault="00D73392" w:rsidP="00D733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www.associazionedeicomunifoggiani.it</w:t>
                          </w:r>
                        </w:p>
                        <w:p w14:paraId="77D773CF" w14:textId="77777777" w:rsidR="00617EA7" w:rsidRPr="00617EA7" w:rsidRDefault="00617EA7" w:rsidP="00D733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Responsabile Segreteria</w:t>
                          </w:r>
                          <w:r w:rsidR="00341A6F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:</w:t>
                          </w:r>
                          <w:r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41A6F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Renato Di Gregorio </w:t>
                          </w:r>
                          <w:r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proofErr w:type="spellStart"/>
                          <w:r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cell</w:t>
                          </w:r>
                          <w:proofErr w:type="spellEnd"/>
                          <w:r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 335.5464451)</w:t>
                          </w:r>
                        </w:p>
                        <w:p w14:paraId="1F82B720" w14:textId="77777777" w:rsidR="00617EA7" w:rsidRPr="00CA5221" w:rsidRDefault="00617EA7" w:rsidP="00D73392">
                          <w:pPr>
                            <w:spacing w:after="0" w:line="240" w:lineRule="auto"/>
                            <w:jc w:val="center"/>
                            <w:rPr>
                              <w:color w:val="95440D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7EA7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Email: </w:t>
                          </w:r>
                          <w:r w:rsidR="00D602C0">
                            <w:rPr>
                              <w:b/>
                              <w:color w:val="3F622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segreteria @associazionedeicomunifoggiani.it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B5051C" id="Rettangolo 165" o:spid="_x0000_s1026" style="position:absolute;margin-left:.3pt;margin-top:-17.9pt;width:443.15pt;height:6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" filled="f" stroked="f" strokeweight="1pt">
              <v:textbox>
                <w:txbxContent>
                  <w:p w14:paraId="49B303EF" w14:textId="77777777" w:rsidR="00617EA7" w:rsidRDefault="00D73392" w:rsidP="00D73392">
                    <w:pPr>
                      <w:spacing w:after="0" w:line="240" w:lineRule="auto"/>
                      <w:jc w:val="center"/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71013 San Giovanni </w:t>
                    </w:r>
                    <w:proofErr w:type="gramStart"/>
                    <w:r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Rotondo </w:t>
                    </w:r>
                    <w:r w:rsidR="00617EA7"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proofErr w:type="spellStart"/>
                    <w:proofErr w:type="gramEnd"/>
                    <w:r w:rsidR="00617EA7"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Fg</w:t>
                    </w:r>
                    <w:proofErr w:type="spellEnd"/>
                    <w:r w:rsidR="00617EA7"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) – </w:t>
                    </w:r>
                    <w:r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Palazzo del Comune, </w:t>
                    </w:r>
                    <w:r w:rsidR="00617EA7"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Piazza </w:t>
                    </w:r>
                    <w:r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dei Martiri</w:t>
                    </w:r>
                  </w:p>
                  <w:p w14:paraId="73AABB11" w14:textId="77777777" w:rsidR="00D73392" w:rsidRPr="00617EA7" w:rsidRDefault="00D73392" w:rsidP="00D73392">
                    <w:pPr>
                      <w:spacing w:after="0" w:line="240" w:lineRule="auto"/>
                      <w:jc w:val="center"/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www.associazionedeicomunifoggiani.it</w:t>
                    </w:r>
                  </w:p>
                  <w:p w14:paraId="77D773CF" w14:textId="77777777" w:rsidR="00617EA7" w:rsidRPr="00617EA7" w:rsidRDefault="00617EA7" w:rsidP="00D73392">
                    <w:pPr>
                      <w:spacing w:after="0" w:line="240" w:lineRule="auto"/>
                      <w:jc w:val="center"/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Responsabile Segreteria</w:t>
                    </w:r>
                    <w:r w:rsidR="00341A6F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:</w:t>
                    </w:r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41A6F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Renato Di Gregorio </w:t>
                    </w:r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(</w:t>
                    </w:r>
                    <w:proofErr w:type="spellStart"/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cell</w:t>
                    </w:r>
                    <w:proofErr w:type="spellEnd"/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 335.5464451)</w:t>
                    </w:r>
                  </w:p>
                  <w:p w14:paraId="1F82B720" w14:textId="77777777" w:rsidR="00617EA7" w:rsidRPr="00CA5221" w:rsidRDefault="00617EA7" w:rsidP="00D73392">
                    <w:pPr>
                      <w:spacing w:after="0" w:line="240" w:lineRule="auto"/>
                      <w:jc w:val="center"/>
                      <w:rPr>
                        <w:color w:val="95440D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Email</w:t>
                    </w:r>
                    <w:proofErr w:type="gramEnd"/>
                    <w:r w:rsidRPr="00617EA7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r w:rsidR="00D602C0">
                      <w:rPr>
                        <w:b/>
                        <w:color w:val="3F622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segreteria @associazionedeicomunifoggiani.it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D9DF" w14:textId="77777777" w:rsidR="001005B2" w:rsidRDefault="001005B2" w:rsidP="003C2E47">
      <w:pPr>
        <w:spacing w:after="0" w:line="240" w:lineRule="auto"/>
      </w:pPr>
      <w:r>
        <w:separator/>
      </w:r>
    </w:p>
  </w:footnote>
  <w:footnote w:type="continuationSeparator" w:id="0">
    <w:p w14:paraId="48219601" w14:textId="77777777" w:rsidR="001005B2" w:rsidRDefault="001005B2" w:rsidP="003C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351"/>
    <w:multiLevelType w:val="hybridMultilevel"/>
    <w:tmpl w:val="354027F2"/>
    <w:lvl w:ilvl="0" w:tplc="F34EB98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BDB"/>
    <w:multiLevelType w:val="hybridMultilevel"/>
    <w:tmpl w:val="C6C874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D761B5"/>
    <w:multiLevelType w:val="hybridMultilevel"/>
    <w:tmpl w:val="70E2EBE4"/>
    <w:lvl w:ilvl="0" w:tplc="93E8A104"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E45E4"/>
    <w:multiLevelType w:val="hybridMultilevel"/>
    <w:tmpl w:val="E0B293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E7B"/>
    <w:multiLevelType w:val="hybridMultilevel"/>
    <w:tmpl w:val="2CD8BF9A"/>
    <w:lvl w:ilvl="0" w:tplc="05CEED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6307"/>
    <w:multiLevelType w:val="hybridMultilevel"/>
    <w:tmpl w:val="09F2DF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379"/>
    <w:multiLevelType w:val="hybridMultilevel"/>
    <w:tmpl w:val="A2AE6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D19C0"/>
    <w:multiLevelType w:val="hybridMultilevel"/>
    <w:tmpl w:val="422E3C00"/>
    <w:lvl w:ilvl="0" w:tplc="B70CC6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B7D37"/>
    <w:multiLevelType w:val="hybridMultilevel"/>
    <w:tmpl w:val="D9AE6200"/>
    <w:lvl w:ilvl="0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9">
    <w:nsid w:val="48703F50"/>
    <w:multiLevelType w:val="hybridMultilevel"/>
    <w:tmpl w:val="715C3B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6FEA"/>
    <w:multiLevelType w:val="hybridMultilevel"/>
    <w:tmpl w:val="2D7E9050"/>
    <w:lvl w:ilvl="0" w:tplc="B4803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985297"/>
    <w:multiLevelType w:val="hybridMultilevel"/>
    <w:tmpl w:val="31DE6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07EAB"/>
    <w:multiLevelType w:val="hybridMultilevel"/>
    <w:tmpl w:val="EEF60A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32432"/>
    <w:multiLevelType w:val="hybridMultilevel"/>
    <w:tmpl w:val="B5980E10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6C716CC7"/>
    <w:multiLevelType w:val="hybridMultilevel"/>
    <w:tmpl w:val="A852E6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61063"/>
    <w:multiLevelType w:val="hybridMultilevel"/>
    <w:tmpl w:val="951015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E54F8"/>
    <w:multiLevelType w:val="hybridMultilevel"/>
    <w:tmpl w:val="C922AFC6"/>
    <w:lvl w:ilvl="0" w:tplc="93E8A10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7C7A"/>
    <w:multiLevelType w:val="hybridMultilevel"/>
    <w:tmpl w:val="6BD2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B7FF8"/>
    <w:multiLevelType w:val="hybridMultilevel"/>
    <w:tmpl w:val="1ABE5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7"/>
    <w:rsid w:val="000008F1"/>
    <w:rsid w:val="0002094B"/>
    <w:rsid w:val="00032603"/>
    <w:rsid w:val="00092E61"/>
    <w:rsid w:val="000951F9"/>
    <w:rsid w:val="001005B2"/>
    <w:rsid w:val="0015642D"/>
    <w:rsid w:val="00161370"/>
    <w:rsid w:val="00166A3D"/>
    <w:rsid w:val="001C2337"/>
    <w:rsid w:val="001C6757"/>
    <w:rsid w:val="0026046F"/>
    <w:rsid w:val="002B0CCC"/>
    <w:rsid w:val="002B3391"/>
    <w:rsid w:val="00341A6F"/>
    <w:rsid w:val="0036481B"/>
    <w:rsid w:val="003C2E47"/>
    <w:rsid w:val="00421B52"/>
    <w:rsid w:val="00441267"/>
    <w:rsid w:val="00456D6B"/>
    <w:rsid w:val="004716CA"/>
    <w:rsid w:val="004858A4"/>
    <w:rsid w:val="004C7730"/>
    <w:rsid w:val="00526CA5"/>
    <w:rsid w:val="005846DF"/>
    <w:rsid w:val="00593E8E"/>
    <w:rsid w:val="005A3DF5"/>
    <w:rsid w:val="006172F4"/>
    <w:rsid w:val="006174BD"/>
    <w:rsid w:val="00617EA7"/>
    <w:rsid w:val="006344D7"/>
    <w:rsid w:val="00642C3D"/>
    <w:rsid w:val="006A3AA0"/>
    <w:rsid w:val="006B2776"/>
    <w:rsid w:val="006B514C"/>
    <w:rsid w:val="006C3B69"/>
    <w:rsid w:val="006D148B"/>
    <w:rsid w:val="006E3DBE"/>
    <w:rsid w:val="0070342C"/>
    <w:rsid w:val="007218A3"/>
    <w:rsid w:val="00770C21"/>
    <w:rsid w:val="007B24DE"/>
    <w:rsid w:val="00817583"/>
    <w:rsid w:val="00831B59"/>
    <w:rsid w:val="008405D4"/>
    <w:rsid w:val="008413C3"/>
    <w:rsid w:val="008A5658"/>
    <w:rsid w:val="008F2A26"/>
    <w:rsid w:val="008F6459"/>
    <w:rsid w:val="0093367B"/>
    <w:rsid w:val="00991548"/>
    <w:rsid w:val="00995F42"/>
    <w:rsid w:val="009D11E6"/>
    <w:rsid w:val="009D6C2E"/>
    <w:rsid w:val="00A8118A"/>
    <w:rsid w:val="00A84941"/>
    <w:rsid w:val="00A969A6"/>
    <w:rsid w:val="00AA1265"/>
    <w:rsid w:val="00AB35B1"/>
    <w:rsid w:val="00AB4B1C"/>
    <w:rsid w:val="00AD6110"/>
    <w:rsid w:val="00B05778"/>
    <w:rsid w:val="00B073BB"/>
    <w:rsid w:val="00B34B33"/>
    <w:rsid w:val="00B66E77"/>
    <w:rsid w:val="00BC10B6"/>
    <w:rsid w:val="00BD4185"/>
    <w:rsid w:val="00C15A40"/>
    <w:rsid w:val="00C36EA8"/>
    <w:rsid w:val="00C37B5B"/>
    <w:rsid w:val="00C52FEC"/>
    <w:rsid w:val="00C71EC6"/>
    <w:rsid w:val="00C85049"/>
    <w:rsid w:val="00CA5221"/>
    <w:rsid w:val="00CC54F5"/>
    <w:rsid w:val="00D53F43"/>
    <w:rsid w:val="00D602C0"/>
    <w:rsid w:val="00D73392"/>
    <w:rsid w:val="00D87951"/>
    <w:rsid w:val="00DD182A"/>
    <w:rsid w:val="00DE5D11"/>
    <w:rsid w:val="00DE6706"/>
    <w:rsid w:val="00E1426A"/>
    <w:rsid w:val="00E41057"/>
    <w:rsid w:val="00E6281D"/>
    <w:rsid w:val="00E72FFE"/>
    <w:rsid w:val="00EA1AEE"/>
    <w:rsid w:val="00F03033"/>
    <w:rsid w:val="00F25C87"/>
    <w:rsid w:val="00F36F39"/>
    <w:rsid w:val="00F451A2"/>
    <w:rsid w:val="00F45724"/>
    <w:rsid w:val="00F45791"/>
    <w:rsid w:val="00F51499"/>
    <w:rsid w:val="00F558E9"/>
    <w:rsid w:val="00F6606E"/>
    <w:rsid w:val="00F741CB"/>
    <w:rsid w:val="00F93C31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C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E47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E47"/>
  </w:style>
  <w:style w:type="paragraph" w:styleId="Pidipagina">
    <w:name w:val="footer"/>
    <w:basedOn w:val="Normale"/>
    <w:link w:val="PidipaginaCarattere"/>
    <w:uiPriority w:val="99"/>
    <w:unhideWhenUsed/>
    <w:rsid w:val="003C2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E47"/>
  </w:style>
  <w:style w:type="paragraph" w:styleId="Nessunaspaziatura">
    <w:name w:val="No Spacing"/>
    <w:link w:val="NessunaspaziaturaCarattere"/>
    <w:uiPriority w:val="1"/>
    <w:qFormat/>
    <w:rsid w:val="003C2E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2E47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565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7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D11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4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CC54F5"/>
    <w:pPr>
      <w:widowControl w:val="0"/>
      <w:spacing w:after="0" w:line="240" w:lineRule="auto"/>
      <w:ind w:left="115"/>
      <w:jc w:val="both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54F5"/>
    <w:rPr>
      <w:rFonts w:ascii="Arial" w:eastAsia="Arial" w:hAnsi="Arial" w:cs="Arial"/>
      <w:sz w:val="19"/>
      <w:szCs w:val="19"/>
      <w:lang w:val="en-US"/>
    </w:rPr>
  </w:style>
  <w:style w:type="paragraph" w:customStyle="1" w:styleId="Default">
    <w:name w:val="Default"/>
    <w:rsid w:val="009D1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E47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E47"/>
  </w:style>
  <w:style w:type="paragraph" w:styleId="Pidipagina">
    <w:name w:val="footer"/>
    <w:basedOn w:val="Normale"/>
    <w:link w:val="PidipaginaCarattere"/>
    <w:uiPriority w:val="99"/>
    <w:unhideWhenUsed/>
    <w:rsid w:val="003C2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E47"/>
  </w:style>
  <w:style w:type="paragraph" w:styleId="Nessunaspaziatura">
    <w:name w:val="No Spacing"/>
    <w:link w:val="NessunaspaziaturaCarattere"/>
    <w:uiPriority w:val="1"/>
    <w:qFormat/>
    <w:rsid w:val="003C2E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2E47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565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7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D11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4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CC54F5"/>
    <w:pPr>
      <w:widowControl w:val="0"/>
      <w:spacing w:after="0" w:line="240" w:lineRule="auto"/>
      <w:ind w:left="115"/>
      <w:jc w:val="both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54F5"/>
    <w:rPr>
      <w:rFonts w:ascii="Arial" w:eastAsia="Arial" w:hAnsi="Arial" w:cs="Arial"/>
      <w:sz w:val="19"/>
      <w:szCs w:val="19"/>
      <w:lang w:val="en-US"/>
    </w:rPr>
  </w:style>
  <w:style w:type="paragraph" w:customStyle="1" w:styleId="Default">
    <w:name w:val="Default"/>
    <w:rsid w:val="009D1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D3D2-8645-4684-BFC9-C05052A0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2</cp:revision>
  <cp:lastPrinted>2018-10-07T14:36:00Z</cp:lastPrinted>
  <dcterms:created xsi:type="dcterms:W3CDTF">2022-06-18T08:44:00Z</dcterms:created>
  <dcterms:modified xsi:type="dcterms:W3CDTF">2022-06-18T08:44:00Z</dcterms:modified>
</cp:coreProperties>
</file>